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附上FT04065/66/67 烫标大货数量：</w:t>
      </w:r>
    </w:p>
    <w:p>
      <w:pPr>
        <w:keepNext w:val="0"/>
        <w:keepLines w:val="0"/>
        <w:widowControl/>
        <w:suppressLineNumbers w:val="0"/>
        <w:jc w:val="left"/>
      </w:pPr>
    </w:p>
    <w:p>
      <w:r>
        <w:drawing>
          <wp:inline distT="0" distB="0" distL="114300" distR="114300">
            <wp:extent cx="5269230" cy="1090295"/>
            <wp:effectExtent l="0" t="0" r="12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14198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0500" cy="1089025"/>
            <wp:effectExtent l="0" t="0" r="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Yzg3ZjQzMWFjNGZjMTQ3YTQ2MWJkYTRkMDk5ZGUifQ=="/>
  </w:docVars>
  <w:rsids>
    <w:rsidRoot w:val="00000000"/>
    <w:rsid w:val="7B12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2024-04-30T11:40:13Z</dcterms:created>
  <dc:creator>junfang</dc:creator>
  <cp:lastModifiedBy>平常心A</cp:lastModifiedBy>
  <dcterms:modified xsi:type="dcterms:W3CDTF">2024-04-30T11:40:32Z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2C44DBC1FA504A2391D92F471D54F98A_12</vt:lpwstr>
  </property>
</Properties>
</file>